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>ело № 5-</w:t>
      </w:r>
      <w:r>
        <w:rPr>
          <w:rFonts w:ascii="Times New Roman" w:eastAsia="Times New Roman" w:hAnsi="Times New Roman" w:cs="Times New Roman"/>
        </w:rPr>
        <w:t>232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2004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2024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>марта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>г. Нефтеюганск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Нефтеюганского судебного района Ханты-Мансийского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>Постовалова Т.П.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(628309, ХМАО-Югра, г. Нефтеюганск, 1 </w:t>
      </w:r>
      <w:r>
        <w:rPr>
          <w:rFonts w:ascii="Times New Roman" w:eastAsia="Times New Roman" w:hAnsi="Times New Roman" w:cs="Times New Roman"/>
          <w:sz w:val="26"/>
          <w:szCs w:val="26"/>
        </w:rPr>
        <w:t>мкр</w:t>
      </w:r>
      <w:r>
        <w:rPr>
          <w:rFonts w:ascii="Times New Roman" w:eastAsia="Times New Roman" w:hAnsi="Times New Roman" w:cs="Times New Roman"/>
          <w:sz w:val="26"/>
          <w:szCs w:val="26"/>
        </w:rPr>
        <w:t>-н, дом 30), рассмотрев в открытом судебном заседании дело об административном правонарушении в отношении: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Гасанова </w:t>
      </w:r>
      <w:r>
        <w:rPr>
          <w:rFonts w:ascii="Times New Roman" w:eastAsia="Times New Roman" w:hAnsi="Times New Roman" w:cs="Times New Roman"/>
          <w:sz w:val="26"/>
          <w:szCs w:val="26"/>
        </w:rPr>
        <w:t>Илкина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Гамдулла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оглы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4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8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 работающего директором ООО «</w:t>
      </w:r>
      <w:r>
        <w:rPr>
          <w:rFonts w:ascii="Times New Roman" w:eastAsia="Times New Roman" w:hAnsi="Times New Roman" w:cs="Times New Roman"/>
          <w:sz w:val="26"/>
          <w:szCs w:val="26"/>
        </w:rPr>
        <w:t>Трансстроймонтаж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», проживающего по адресу: </w:t>
      </w:r>
      <w:r>
        <w:rPr>
          <w:rStyle w:val="cat-UserDefinedgrp-25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19rplc-11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22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23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ИНН </w:t>
      </w:r>
      <w:r>
        <w:rPr>
          <w:rStyle w:val="cat-UserDefinedgrp-21rplc-1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правонарушения, предусмотренного ст. 15.5 Кодекса Российской Федерации об административных правонарушениях,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У С Т А Н О В И Л:</w:t>
      </w:r>
    </w:p>
    <w:p>
      <w:pPr>
        <w:spacing w:before="0" w:after="0"/>
        <w:jc w:val="center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Гасанов И.Г.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являясь </w:t>
      </w:r>
      <w:r>
        <w:rPr>
          <w:rFonts w:ascii="Times New Roman" w:eastAsia="Times New Roman" w:hAnsi="Times New Roman" w:cs="Times New Roman"/>
          <w:sz w:val="26"/>
          <w:szCs w:val="26"/>
        </w:rPr>
        <w:t>директором ООО «</w:t>
      </w:r>
      <w:r>
        <w:rPr>
          <w:rFonts w:ascii="Times New Roman" w:eastAsia="Times New Roman" w:hAnsi="Times New Roman" w:cs="Times New Roman"/>
          <w:sz w:val="26"/>
          <w:szCs w:val="26"/>
        </w:rPr>
        <w:t>Трансстроймонтаж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зарегистрированного по адресу: ХМАО-Югра, г. Нефтеюганск, </w:t>
      </w:r>
      <w:r>
        <w:rPr>
          <w:rFonts w:ascii="Times New Roman" w:eastAsia="Times New Roman" w:hAnsi="Times New Roman" w:cs="Times New Roman"/>
          <w:sz w:val="26"/>
          <w:szCs w:val="26"/>
        </w:rPr>
        <w:t>17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мкр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-н, д.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кв. </w:t>
      </w:r>
      <w:r>
        <w:rPr>
          <w:rFonts w:ascii="Times New Roman" w:eastAsia="Times New Roman" w:hAnsi="Times New Roman" w:cs="Times New Roman"/>
          <w:sz w:val="26"/>
          <w:szCs w:val="26"/>
        </w:rPr>
        <w:t>279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eastAsia="Times New Roman" w:hAnsi="Times New Roman" w:cs="Times New Roman"/>
          <w:sz w:val="26"/>
          <w:szCs w:val="26"/>
        </w:rPr>
        <w:t>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налоговый орган по месту учета – межрайонную ИФНС России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7 по Ханты-Мансийскому автономному округу – Югре, </w:t>
      </w:r>
      <w:r>
        <w:rPr>
          <w:rFonts w:ascii="Times New Roman" w:eastAsia="Times New Roman" w:hAnsi="Times New Roman" w:cs="Times New Roman"/>
          <w:sz w:val="26"/>
          <w:szCs w:val="26"/>
        </w:rPr>
        <w:t>налогов</w:t>
      </w:r>
      <w:r>
        <w:rPr>
          <w:rFonts w:ascii="Times New Roman" w:eastAsia="Times New Roman" w:hAnsi="Times New Roman" w:cs="Times New Roman"/>
          <w:sz w:val="26"/>
          <w:szCs w:val="26"/>
        </w:rPr>
        <w:t>ый расчет по страховым взносам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 </w:t>
      </w:r>
      <w:r>
        <w:rPr>
          <w:rFonts w:ascii="Times New Roman" w:eastAsia="Times New Roman" w:hAnsi="Times New Roman" w:cs="Times New Roman"/>
          <w:sz w:val="26"/>
          <w:szCs w:val="26"/>
        </w:rPr>
        <w:t>3 месяца, квартальный 2023 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Срок представления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налогового расчета по страховым взносам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 </w:t>
      </w:r>
      <w:r>
        <w:rPr>
          <w:rFonts w:ascii="Times New Roman" w:eastAsia="Times New Roman" w:hAnsi="Times New Roman" w:cs="Times New Roman"/>
          <w:sz w:val="26"/>
          <w:szCs w:val="26"/>
        </w:rPr>
        <w:t>3 месяца, квартальный 2023 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– не позднее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24:00 часов 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04</w:t>
      </w:r>
      <w:r>
        <w:rPr>
          <w:rFonts w:ascii="Times New Roman" w:eastAsia="Times New Roman" w:hAnsi="Times New Roman" w:cs="Times New Roman"/>
          <w:sz w:val="26"/>
          <w:szCs w:val="26"/>
        </w:rPr>
        <w:t>.20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, фактичес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налоговый расчет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eastAsia="Times New Roman" w:hAnsi="Times New Roman" w:cs="Times New Roman"/>
          <w:sz w:val="26"/>
          <w:szCs w:val="26"/>
        </w:rPr>
        <w:t>предоставлен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Гасанов И.Г.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извещенный судом о времени и месте рассмотрения дела надлежащим образом, в судебное заседание не явился, о причинах неявки суду не сообщил. При таких обстоятельствах, в соответствии с требованиями ч. 2 ст. 25.1 КоАП РФ, а также исходя из положений п. 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Гасанова И.Г.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его отсутствие.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Гасанова И.Г.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 полностью доказана и подтверждается следующими доказательствами: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</w:t>
      </w:r>
      <w:r>
        <w:rPr>
          <w:rStyle w:val="cat-UserDefinedgrp-26rplc-2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6"/>
          <w:szCs w:val="26"/>
        </w:rPr>
        <w:t>Гасанов И.Г.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налоговый орган по месту учета – межрайонную ИФНС России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7 по Ханты-Мансийскому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автономному округу – Югре,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налоговый расчет по страховым взносам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 </w:t>
      </w:r>
      <w:r>
        <w:rPr>
          <w:rFonts w:ascii="Times New Roman" w:eastAsia="Times New Roman" w:hAnsi="Times New Roman" w:cs="Times New Roman"/>
          <w:sz w:val="26"/>
          <w:szCs w:val="26"/>
        </w:rPr>
        <w:t>3 месяца, квартальный 2023 г.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сведениями о не предоставлении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налогов</w:t>
      </w:r>
      <w:r>
        <w:rPr>
          <w:rFonts w:ascii="Times New Roman" w:eastAsia="Times New Roman" w:hAnsi="Times New Roman" w:cs="Times New Roman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расчет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страховым взносам за 3 месяца, квартальный 2023 г.;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выпиской из единого государст</w:t>
      </w:r>
      <w:r>
        <w:rPr>
          <w:rFonts w:ascii="Times New Roman" w:eastAsia="Times New Roman" w:hAnsi="Times New Roman" w:cs="Times New Roman"/>
          <w:sz w:val="26"/>
          <w:szCs w:val="26"/>
        </w:rPr>
        <w:t>венного реестра юридических лиц.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</w:t>
      </w:r>
      <w:r>
        <w:rPr>
          <w:rFonts w:ascii="Times New Roman" w:eastAsia="Times New Roman" w:hAnsi="Times New Roman" w:cs="Times New Roman"/>
          <w:sz w:val="26"/>
          <w:szCs w:val="26"/>
        </w:rPr>
        <w:t>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Налогового кодекса РФ, </w:t>
      </w:r>
      <w:r>
        <w:rPr>
          <w:rFonts w:ascii="Times New Roman" w:eastAsia="Times New Roman" w:hAnsi="Times New Roman" w:cs="Times New Roman"/>
          <w:sz w:val="26"/>
          <w:szCs w:val="26"/>
        </w:rPr>
        <w:t>налоговые агенты обязаны предоставить в налоговый орган по месту своего учета документы, необходимые для осуществления контроля, за правильностью исчисления, удержания и перечисления налогов.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Налогового кодекса РФ налогов</w:t>
      </w:r>
      <w:r>
        <w:rPr>
          <w:rFonts w:ascii="Times New Roman" w:eastAsia="Times New Roman" w:hAnsi="Times New Roman" w:cs="Times New Roman"/>
          <w:sz w:val="26"/>
          <w:szCs w:val="26"/>
        </w:rPr>
        <w:t>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расчет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представляется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установленном порядке в налоговый орган по месту учета </w:t>
      </w:r>
      <w:r>
        <w:rPr>
          <w:rFonts w:ascii="Times New Roman" w:eastAsia="Times New Roman" w:hAnsi="Times New Roman" w:cs="Times New Roman"/>
          <w:sz w:val="26"/>
          <w:szCs w:val="26"/>
        </w:rPr>
        <w:t>в установленные законодательством о налогах и сборах сроки.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п.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</w:t>
      </w:r>
      <w:r>
        <w:rPr>
          <w:rFonts w:ascii="Times New Roman" w:eastAsia="Times New Roman" w:hAnsi="Times New Roman" w:cs="Times New Roman"/>
          <w:sz w:val="26"/>
          <w:szCs w:val="26"/>
        </w:rPr>
        <w:t>419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Налогового кодекса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лица, производящие выплаты и иные </w:t>
      </w:r>
      <w:r>
        <w:rPr>
          <w:rFonts w:ascii="Times New Roman" w:eastAsia="Times New Roman" w:hAnsi="Times New Roman" w:cs="Times New Roman"/>
          <w:sz w:val="26"/>
          <w:szCs w:val="26"/>
        </w:rPr>
        <w:t>вознаграждения физическим лицам: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организации;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индивидуальные предприниматели;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физические лица, не являющиеся индивидуальными предпринимателями; </w:t>
      </w:r>
      <w:r>
        <w:rPr>
          <w:rFonts w:ascii="Times New Roman" w:eastAsia="Times New Roman" w:hAnsi="Times New Roman" w:cs="Times New Roman"/>
          <w:sz w:val="26"/>
          <w:szCs w:val="26"/>
        </w:rPr>
        <w:t>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 занимающиеся в установленном законодательством Российской Федерации порядке частной практикой.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 7 ст. 431 Налогового кодекса РФ, плательщики, указанные в </w:t>
      </w:r>
      <w:hyperlink w:anchor="sub_4191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п.п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. 1 п. 1 ст. 419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настоящего Кодекса (за исключением физических лиц, производящих выплаты, указанные в </w:t>
      </w:r>
      <w:hyperlink w:anchor="sub_42233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п.п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. 3 п. 3 ст. 422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НК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), представляют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расчет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по страховым взносам не позднее 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ст. 423 Налогового кодекса РФ, расчетным периодом признается календарный год; отчетными периодами признаются первый квартал, полугодие, девять месяцев календарного года.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Гасанова И.Г.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судья квалифицирует по ст. 15.5 Кодекса Российской Федерации об административных правонарушениях, «Нарушение установленных законодательством о налогах и сборах сроков представления налоговой декларации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(расчета по страховым взносам) </w:t>
      </w:r>
      <w:r>
        <w:rPr>
          <w:rFonts w:ascii="Times New Roman" w:eastAsia="Times New Roman" w:hAnsi="Times New Roman" w:cs="Times New Roman"/>
          <w:sz w:val="26"/>
          <w:szCs w:val="26"/>
        </w:rPr>
        <w:t>в налоговый орган по месту учета».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 судья учитывает характер совершенного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Гасанова И.Г.</w:t>
      </w:r>
      <w:r>
        <w:rPr>
          <w:rFonts w:ascii="Times New Roman" w:eastAsia="Times New Roman" w:hAnsi="Times New Roman" w:cs="Times New Roman"/>
          <w:sz w:val="26"/>
          <w:szCs w:val="26"/>
        </w:rPr>
        <w:t>, его имущественное положение.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находит.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Учитывая, что ранее </w:t>
      </w:r>
      <w:r>
        <w:rPr>
          <w:rFonts w:ascii="Times New Roman" w:eastAsia="Times New Roman" w:hAnsi="Times New Roman" w:cs="Times New Roman"/>
          <w:sz w:val="26"/>
          <w:szCs w:val="26"/>
        </w:rPr>
        <w:t>Гасанов И.Г.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привлекался к административной ответственности, судья считает возможным назначить ему наказание в виде предупреждения.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учётом изложенного,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29.9 ч.1, 29.10, 30.1 Кодекса Российской Федерации об административных правонарушениях, судья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 О С Т А Н О В И Л:</w:t>
      </w:r>
    </w:p>
    <w:p>
      <w:pPr>
        <w:spacing w:before="0" w:after="0"/>
        <w:jc w:val="both"/>
        <w:rPr>
          <w:sz w:val="10"/>
          <w:szCs w:val="10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Fonts w:ascii="Times New Roman" w:eastAsia="Times New Roman" w:hAnsi="Times New Roman" w:cs="Times New Roman"/>
          <w:sz w:val="26"/>
          <w:szCs w:val="26"/>
        </w:rPr>
        <w:t>директора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директором ООО «</w:t>
      </w:r>
      <w:r>
        <w:rPr>
          <w:rFonts w:ascii="Times New Roman" w:eastAsia="Times New Roman" w:hAnsi="Times New Roman" w:cs="Times New Roman"/>
          <w:sz w:val="26"/>
          <w:szCs w:val="26"/>
        </w:rPr>
        <w:t>Трансстроймонтаж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Гасанова </w:t>
      </w:r>
      <w:r>
        <w:rPr>
          <w:rFonts w:ascii="Times New Roman" w:eastAsia="Times New Roman" w:hAnsi="Times New Roman" w:cs="Times New Roman"/>
          <w:sz w:val="26"/>
          <w:szCs w:val="26"/>
        </w:rPr>
        <w:t>Илкина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Гамдулла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оглы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ст. 15</w:t>
      </w:r>
      <w:r>
        <w:rPr>
          <w:rFonts w:ascii="Times New Roman" w:eastAsia="Times New Roman" w:hAnsi="Times New Roman" w:cs="Times New Roman"/>
          <w:sz w:val="26"/>
          <w:szCs w:val="26"/>
        </w:rPr>
        <w:t>.5 Кодекса Российской Федерации об административных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правонарушениях и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ему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предупреждения.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Нефтеюганский районный суд, в течение десяти суток со дня получения копии постановления, через мирового судью. В этот же срок постановление может быть опротестовано прокурором.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1418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>Т.П. Постовалова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4rplc-6">
    <w:name w:val="cat-ExternalSystemDefined grp-24 rplc-6"/>
    <w:basedOn w:val="DefaultParagraphFont"/>
  </w:style>
  <w:style w:type="character" w:customStyle="1" w:styleId="cat-PassportDatagrp-18rplc-7">
    <w:name w:val="cat-PassportData grp-18 rplc-7"/>
    <w:basedOn w:val="DefaultParagraphFont"/>
  </w:style>
  <w:style w:type="character" w:customStyle="1" w:styleId="cat-UserDefinedgrp-25rplc-9">
    <w:name w:val="cat-UserDefined grp-25 rplc-9"/>
    <w:basedOn w:val="DefaultParagraphFont"/>
  </w:style>
  <w:style w:type="character" w:customStyle="1" w:styleId="cat-PassportDatagrp-19rplc-11">
    <w:name w:val="cat-PassportData grp-19 rplc-11"/>
    <w:basedOn w:val="DefaultParagraphFont"/>
  </w:style>
  <w:style w:type="character" w:customStyle="1" w:styleId="cat-ExternalSystemDefinedgrp-22rplc-12">
    <w:name w:val="cat-ExternalSystemDefined grp-22 rplc-12"/>
    <w:basedOn w:val="DefaultParagraphFont"/>
  </w:style>
  <w:style w:type="character" w:customStyle="1" w:styleId="cat-ExternalSystemDefinedgrp-23rplc-13">
    <w:name w:val="cat-ExternalSystemDefined grp-23 rplc-13"/>
    <w:basedOn w:val="DefaultParagraphFont"/>
  </w:style>
  <w:style w:type="character" w:customStyle="1" w:styleId="cat-UserDefinedgrp-21rplc-15">
    <w:name w:val="cat-UserDefined grp-21 rplc-15"/>
    <w:basedOn w:val="DefaultParagraphFont"/>
  </w:style>
  <w:style w:type="character" w:customStyle="1" w:styleId="cat-UserDefinedgrp-26rplc-28">
    <w:name w:val="cat-UserDefined grp-26 rplc-28"/>
    <w:basedOn w:val="DefaultParagraphFont"/>
  </w:style>
  <w:style w:type="character" w:customStyle="1" w:styleId="cat-UserDefinedgrp-27rplc-41">
    <w:name w:val="cat-UserDefined grp-27 rplc-41"/>
    <w:basedOn w:val="DefaultParagraphFont"/>
  </w:style>
  <w:style w:type="character" w:customStyle="1" w:styleId="cat-UserDefinedgrp-28rplc-44">
    <w:name w:val="cat-UserDefined grp-28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1423960.1000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